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48EE3">
      <w:pPr>
        <w:spacing w:line="360" w:lineRule="auto"/>
        <w:jc w:val="left"/>
        <w:rPr>
          <w:rFonts w:hint="default" w:ascii="Times New Roman" w:hAnsi="Times New Roman" w:cs="Times New Roman"/>
          <w:b/>
          <w:bCs/>
          <w:lang w:val="en-US" w:eastAsia="zh-CN"/>
        </w:rPr>
      </w:pPr>
      <w:r>
        <w:rPr>
          <w:rFonts w:hint="default" w:ascii="Times New Roman" w:hAnsi="Times New Roman" w:cs="Times New Roman"/>
          <w:b/>
          <w:bCs/>
          <w:lang w:val="en-US" w:eastAsia="zh-CN"/>
        </w:rPr>
        <w:t>Introduction：</w:t>
      </w:r>
    </w:p>
    <w:p w14:paraId="053E7EA2">
      <w:pPr>
        <w:spacing w:line="360" w:lineRule="auto"/>
        <w:ind w:firstLine="420" w:firstLineChars="200"/>
        <w:jc w:val="left"/>
        <w:rPr>
          <w:rFonts w:hint="default" w:ascii="Times New Roman" w:hAnsi="Times New Roman" w:cs="Times New Roman"/>
          <w:lang w:val="en-US" w:eastAsia="zh-CN"/>
        </w:rPr>
      </w:pPr>
      <w:r>
        <w:rPr>
          <w:rFonts w:hint="default" w:ascii="Times New Roman" w:hAnsi="Times New Roman" w:cs="Times New Roman"/>
          <w:lang w:val="en-US" w:eastAsia="zh-CN"/>
        </w:rPr>
        <w:t>Based on the data provided by the NEECF-SMD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V1.0</w:t>
      </w:r>
      <w:r>
        <w:rPr>
          <w:rFonts w:hint="eastAsia" w:ascii="Times New Roman" w:hAnsi="Times New Roman" w:cs="Times New Roman"/>
          <w:lang w:val="en-US" w:eastAsia="zh-CN"/>
        </w:rPr>
        <w:t>)</w:t>
      </w:r>
      <w:r>
        <w:rPr>
          <w:rFonts w:hint="default" w:ascii="Times New Roman" w:hAnsi="Times New Roman" w:cs="Times New Roman"/>
          <w:lang w:val="en-US" w:eastAsia="zh-CN"/>
        </w:rPr>
        <w:t>, we have written an original research paper. The current time is in the submission stage. This workflow provides the original analysis code (R) for the results of the paper.</w:t>
      </w:r>
    </w:p>
    <w:p w14:paraId="5E57B0B4">
      <w:pPr>
        <w:spacing w:line="360" w:lineRule="auto"/>
        <w:ind w:firstLine="420" w:firstLineChars="200"/>
        <w:jc w:val="left"/>
        <w:rPr>
          <w:rFonts w:hint="default" w:ascii="Times New Roman" w:hAnsi="Times New Roman" w:cs="Times New Roman"/>
          <w:lang w:val="en-US" w:eastAsia="zh-CN"/>
        </w:rPr>
      </w:pPr>
      <w:r>
        <w:rPr>
          <w:rFonts w:hint="default" w:ascii="Times New Roman" w:hAnsi="Times New Roman" w:cs="Times New Roman"/>
          <w:lang w:val="en-US" w:eastAsia="zh-CN"/>
        </w:rPr>
        <w:t>This workflow is mainly completed through two sets of R code. Before using the code involved in this workflow, it is necessary to prepare the NEECF-SMD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V1.0</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dataset and store it in the same file directory. </w:t>
      </w:r>
      <w:r>
        <w:rPr>
          <w:rFonts w:hint="default" w:ascii="Times New Roman" w:hAnsi="Times New Roman" w:cs="Times New Roman"/>
          <w:i/>
          <w:iCs/>
          <w:lang w:val="en-US" w:eastAsia="zh-CN"/>
        </w:rPr>
        <w:t>First_workflow</w:t>
      </w:r>
      <w:r>
        <w:rPr>
          <w:rFonts w:hint="default" w:ascii="Times New Roman" w:hAnsi="Times New Roman" w:cs="Times New Roman"/>
          <w:lang w:val="en-US" w:eastAsia="zh-CN"/>
        </w:rPr>
        <w:t xml:space="preserve"> provides instructions on how to construct a microbial network based on the SpiecEases method and how to calculate the corresponding R code for network topology properties at the sample level. It is worth noting that the automation level of this process is relatively low, and users need to set the site name</w:t>
      </w:r>
      <w:r>
        <w:rPr>
          <w:rFonts w:hint="eastAsia" w:ascii="Times New Roman" w:hAnsi="Times New Roman" w:cs="Times New Roman"/>
          <w:lang w:val="en-US" w:eastAsia="zh-CN"/>
        </w:rPr>
        <w:t xml:space="preserve"> (GH, DLS, GNJ, JFL)</w:t>
      </w:r>
      <w:r>
        <w:rPr>
          <w:rFonts w:hint="default" w:ascii="Times New Roman" w:hAnsi="Times New Roman" w:cs="Times New Roman"/>
          <w:lang w:val="en-US" w:eastAsia="zh-CN"/>
        </w:rPr>
        <w:t xml:space="preserve"> and microbial community name</w:t>
      </w:r>
      <w:r>
        <w:rPr>
          <w:rFonts w:hint="eastAsia" w:ascii="Times New Roman" w:hAnsi="Times New Roman" w:cs="Times New Roman"/>
          <w:lang w:val="en-US" w:eastAsia="zh-CN"/>
        </w:rPr>
        <w:t xml:space="preserve"> (b: bacteria; f: fungi)</w:t>
      </w:r>
      <w:r>
        <w:rPr>
          <w:rFonts w:hint="default" w:ascii="Times New Roman" w:hAnsi="Times New Roman" w:cs="Times New Roman"/>
          <w:lang w:val="en-US" w:eastAsia="zh-CN"/>
        </w:rPr>
        <w:t xml:space="preserve"> themselves when carrying out </w:t>
      </w:r>
      <w:r>
        <w:rPr>
          <w:rFonts w:hint="default" w:ascii="Times New Roman" w:hAnsi="Times New Roman" w:cs="Times New Roman"/>
          <w:i/>
          <w:iCs/>
          <w:lang w:val="en-US" w:eastAsia="zh-CN"/>
        </w:rPr>
        <w:t>First_workflow</w:t>
      </w:r>
      <w:r>
        <w:rPr>
          <w:rFonts w:hint="default" w:ascii="Times New Roman" w:hAnsi="Times New Roman" w:cs="Times New Roman"/>
          <w:lang w:val="en-US" w:eastAsia="zh-CN"/>
        </w:rPr>
        <w:t>. The detailed information about the site name can be found in the manuscript.</w:t>
      </w:r>
    </w:p>
    <w:p w14:paraId="09AD27B0">
      <w:pPr>
        <w:spacing w:line="360" w:lineRule="auto"/>
        <w:ind w:firstLine="420" w:firstLineChars="200"/>
        <w:jc w:val="left"/>
        <w:rPr>
          <w:rFonts w:hint="default" w:ascii="Times New Roman" w:hAnsi="Times New Roman" w:cs="Times New Roman"/>
          <w:lang w:val="en-US" w:eastAsia="zh-CN"/>
        </w:rPr>
      </w:pPr>
      <w:r>
        <w:rPr>
          <w:rFonts w:hint="default" w:ascii="Times New Roman" w:hAnsi="Times New Roman" w:cs="Times New Roman"/>
          <w:i/>
          <w:iCs/>
          <w:lang w:val="en-US" w:eastAsia="zh-CN"/>
        </w:rPr>
        <w:t>Second_workflow</w:t>
      </w:r>
      <w:r>
        <w:rPr>
          <w:rFonts w:hint="default" w:ascii="Times New Roman" w:hAnsi="Times New Roman" w:cs="Times New Roman"/>
          <w:lang w:val="en-US" w:eastAsia="zh-CN"/>
        </w:rPr>
        <w:t xml:space="preserve"> provides a highly automated analysis code that users/paper reviewers can directly run in bulk to obtain all the drawing results in the manuscript body except for Figure 1. </w:t>
      </w:r>
      <w:r>
        <w:rPr>
          <w:rFonts w:hint="eastAsia" w:ascii="Times New Roman" w:hAnsi="Times New Roman" w:cs="Times New Roman"/>
          <w:lang w:val="en-US" w:eastAsia="zh-CN"/>
        </w:rPr>
        <w:t>B</w:t>
      </w:r>
      <w:r>
        <w:rPr>
          <w:rFonts w:hint="default" w:ascii="Times New Roman" w:hAnsi="Times New Roman" w:cs="Times New Roman"/>
          <w:lang w:val="en-US" w:eastAsia="zh-CN"/>
        </w:rPr>
        <w:t xml:space="preserve">efore </w:t>
      </w:r>
      <w:r>
        <w:rPr>
          <w:rFonts w:hint="eastAsia" w:ascii="Times New Roman" w:hAnsi="Times New Roman" w:cs="Times New Roman"/>
          <w:lang w:val="en-US" w:eastAsia="zh-CN"/>
        </w:rPr>
        <w:t xml:space="preserve">running </w:t>
      </w:r>
      <w:r>
        <w:rPr>
          <w:rFonts w:hint="default" w:ascii="Times New Roman" w:hAnsi="Times New Roman" w:cs="Times New Roman"/>
          <w:lang w:val="en-US" w:eastAsia="zh-CN"/>
        </w:rPr>
        <w:t xml:space="preserve">this workflow, it is necessary to place the result file generated by </w:t>
      </w:r>
      <w:r>
        <w:rPr>
          <w:rFonts w:hint="default" w:ascii="Times New Roman" w:hAnsi="Times New Roman" w:cs="Times New Roman"/>
          <w:i/>
          <w:iCs/>
          <w:lang w:val="en-US" w:eastAsia="zh-CN"/>
        </w:rPr>
        <w:t>First_workflow</w:t>
      </w:r>
      <w:r>
        <w:rPr>
          <w:rFonts w:hint="default" w:ascii="Times New Roman" w:hAnsi="Times New Roman" w:cs="Times New Roman"/>
          <w:lang w:val="en-US" w:eastAsia="zh-CN"/>
        </w:rPr>
        <w:t xml:space="preserve"> in the same file directory as the file provided by NEECF-SMD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V1.0</w:t>
      </w:r>
      <w:r>
        <w:rPr>
          <w:rFonts w:hint="eastAsia" w:ascii="Times New Roman" w:hAnsi="Times New Roman" w:cs="Times New Roman"/>
          <w:lang w:val="en-US" w:eastAsia="zh-CN"/>
        </w:rPr>
        <w:t>)</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i/>
          <w:iCs/>
          <w:lang w:val="en-US" w:eastAsia="zh-CN"/>
        </w:rPr>
        <w:t>Second_workflow</w:t>
      </w:r>
      <w:r>
        <w:rPr>
          <w:rFonts w:hint="default" w:ascii="Times New Roman" w:hAnsi="Times New Roman" w:cs="Times New Roman"/>
          <w:lang w:val="en-US" w:eastAsia="zh-CN"/>
        </w:rPr>
        <w:t xml:space="preserve"> analyzed the response of soil physicochemical properties, soil microbial community characteristics, and ecosystem functions to nitrogen fertilization in the manuscript of the paper. Furthermore, it conducted correlation analysis on these three factors and finally explored the direct/indirect impact pathways through SEM models.</w:t>
      </w:r>
    </w:p>
    <w:p w14:paraId="4FDE5AA9">
      <w:pPr>
        <w:spacing w:line="360" w:lineRule="auto"/>
        <w:ind w:firstLine="420" w:firstLineChars="200"/>
        <w:jc w:val="left"/>
        <w:rPr>
          <w:rFonts w:hint="default" w:ascii="Times New Roman" w:hAnsi="Times New Roman" w:cs="Times New Roman"/>
          <w:lang w:val="en-US" w:eastAsia="zh-CN"/>
        </w:rPr>
      </w:pPr>
      <w:r>
        <w:rPr>
          <w:rFonts w:hint="default" w:ascii="Times New Roman" w:hAnsi="Times New Roman" w:cs="Times New Roman"/>
          <w:lang w:val="en-US" w:eastAsia="zh-CN"/>
        </w:rPr>
        <w:t>It should be emphasized that the prerequisite for the successful operation of the above two workflows is that the user must have installed the required R software package and accurately configured the local working directory.</w:t>
      </w:r>
    </w:p>
    <w:p w14:paraId="4EDCF288">
      <w:pPr>
        <w:jc w:val="left"/>
        <w:rPr>
          <w:rFonts w:hint="default" w:ascii="Times New Roman" w:hAnsi="Times New Roman" w:cs="Times New Roman"/>
          <w:lang w:val="en-US" w:eastAsia="zh-CN"/>
        </w:rPr>
      </w:pPr>
      <w:r>
        <w:rPr>
          <w:rFonts w:hint="default" w:ascii="Times New Roman" w:hAnsi="Times New Roman" w:cs="Times New Roman"/>
          <w:lang w:val="en-US" w:eastAsia="zh-CN"/>
        </w:rPr>
        <w:br w:type="page"/>
      </w:r>
    </w:p>
    <w:p w14:paraId="57EB8771">
      <w:pPr>
        <w:spacing w:line="360" w:lineRule="auto"/>
        <w:jc w:val="left"/>
        <w:rPr>
          <w:rFonts w:hint="default" w:ascii="Times New Roman" w:hAnsi="Times New Roman" w:cs="Times New Roman"/>
          <w:b/>
          <w:bCs/>
          <w:lang w:val="en-US" w:eastAsia="zh-CN"/>
        </w:rPr>
      </w:pPr>
      <w:r>
        <w:rPr>
          <w:rFonts w:hint="default" w:ascii="Times New Roman" w:hAnsi="Times New Roman" w:cs="Times New Roman"/>
          <w:b/>
          <w:bCs/>
          <w:lang w:val="en-US" w:eastAsia="zh-CN"/>
        </w:rPr>
        <w:t>Supplementary content:</w:t>
      </w:r>
    </w:p>
    <w:p w14:paraId="3CC23D90">
      <w:pPr>
        <w:spacing w:line="360" w:lineRule="auto"/>
        <w:ind w:firstLine="420" w:firstLineChars="200"/>
        <w:jc w:val="left"/>
        <w:rPr>
          <w:rFonts w:hint="default" w:ascii="Times New Roman" w:hAnsi="Times New Roman" w:cs="Times New Roman"/>
          <w:lang w:val="en-US" w:eastAsia="zh-CN"/>
        </w:rPr>
      </w:pPr>
      <w:r>
        <w:rPr>
          <w:rFonts w:hint="default" w:ascii="Times New Roman" w:hAnsi="Times New Roman" w:cs="Times New Roman"/>
          <w:lang w:val="en-US" w:eastAsia="zh-CN"/>
        </w:rPr>
        <w:t xml:space="preserve">Considering that the main objective of this workflow is to serve the manuscript review process. We provide all the data results generated after executing </w:t>
      </w:r>
      <w:r>
        <w:rPr>
          <w:rFonts w:hint="default" w:ascii="Times New Roman" w:hAnsi="Times New Roman" w:cs="Times New Roman"/>
          <w:i/>
          <w:iCs/>
          <w:lang w:val="en-US" w:eastAsia="zh-CN"/>
        </w:rPr>
        <w:t>First_workflow</w:t>
      </w:r>
      <w:r>
        <w:rPr>
          <w:rFonts w:hint="default" w:ascii="Times New Roman" w:hAnsi="Times New Roman" w:cs="Times New Roman"/>
          <w:lang w:val="en-US" w:eastAsia="zh-CN"/>
        </w:rPr>
        <w:t xml:space="preserve">. Based on these results, we have organized and formed an Rmarkdown file of the computation results of </w:t>
      </w:r>
      <w:r>
        <w:rPr>
          <w:rFonts w:hint="default" w:ascii="Times New Roman" w:hAnsi="Times New Roman" w:cs="Times New Roman"/>
          <w:i/>
          <w:iCs/>
          <w:lang w:val="en-US" w:eastAsia="zh-CN"/>
        </w:rPr>
        <w:t>Second_workflow</w:t>
      </w:r>
      <w:r>
        <w:rPr>
          <w:rFonts w:hint="default" w:ascii="Times New Roman" w:hAnsi="Times New Roman" w:cs="Times New Roman"/>
          <w:lang w:val="en-US" w:eastAsia="zh-CN"/>
        </w:rPr>
        <w:t xml:space="preserve">. The above two documents are both stored in </w:t>
      </w:r>
      <w:r>
        <w:rPr>
          <w:rFonts w:hint="default" w:ascii="Times New Roman" w:hAnsi="Times New Roman" w:cs="Times New Roman"/>
          <w:i/>
          <w:iCs/>
          <w:lang w:val="en-US" w:eastAsia="zh-CN"/>
        </w:rPr>
        <w:t>Paper_result</w:t>
      </w:r>
      <w:r>
        <w:rPr>
          <w:rFonts w:hint="default" w:ascii="Times New Roman" w:hAnsi="Times New Roman" w:cs="Times New Roman"/>
          <w:lang w:val="en-US" w:eastAsia="zh-CN"/>
        </w:rPr>
        <w:t xml:space="preserve">. Based on this document, paper reviewers can quickly evaluate the rationality of the code and the reliability of the results. Table 1 provides necessary information descriptions for the files included in </w:t>
      </w:r>
      <w:r>
        <w:rPr>
          <w:rFonts w:hint="default" w:ascii="Times New Roman" w:hAnsi="Times New Roman" w:cs="Times New Roman"/>
          <w:i/>
          <w:iCs/>
          <w:lang w:val="en-US" w:eastAsia="zh-CN"/>
        </w:rPr>
        <w:t>Paper_result</w:t>
      </w:r>
      <w:r>
        <w:rPr>
          <w:rFonts w:hint="default" w:ascii="Times New Roman" w:hAnsi="Times New Roman" w:cs="Times New Roman"/>
          <w:lang w:val="en-US" w:eastAsia="zh-CN"/>
        </w:rPr>
        <w:t>.</w:t>
      </w:r>
    </w:p>
    <w:p w14:paraId="403F15DF">
      <w:pPr>
        <w:rPr>
          <w:rFonts w:hint="default" w:ascii="Times New Roman" w:hAnsi="Times New Roman" w:cs="Times New Roman"/>
          <w:lang w:val="en-US" w:eastAsia="zh-CN"/>
        </w:rPr>
      </w:pPr>
      <w:r>
        <w:rPr>
          <w:rFonts w:hint="default" w:ascii="Times New Roman" w:hAnsi="Times New Roman" w:cs="Times New Roman"/>
          <w:lang w:val="en-US" w:eastAsia="zh-CN"/>
        </w:rPr>
        <w:t>Table 1. Types and descriptions of files</w:t>
      </w:r>
      <w:r>
        <w:rPr>
          <w:rFonts w:hint="eastAsia" w:ascii="Times New Roman" w:hAnsi="Times New Roman" w:cs="Times New Roman"/>
          <w:lang w:val="en-US" w:eastAsia="zh-CN"/>
        </w:rPr>
        <w:t xml:space="preserve"> in </w:t>
      </w:r>
      <w:r>
        <w:rPr>
          <w:rFonts w:hint="default" w:ascii="Times New Roman" w:hAnsi="Times New Roman" w:cs="Times New Roman"/>
          <w:i/>
          <w:iCs/>
          <w:lang w:val="en-US" w:eastAsia="zh-CN"/>
        </w:rPr>
        <w:t>Paper_result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4"/>
        <w:gridCol w:w="1886"/>
        <w:gridCol w:w="934"/>
        <w:gridCol w:w="3018"/>
      </w:tblGrid>
      <w:tr w14:paraId="55936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4" w:type="dxa"/>
            <w:vAlign w:val="center"/>
          </w:tcPr>
          <w:p w14:paraId="3643C881">
            <w:pPr>
              <w:spacing w:line="360" w:lineRule="auto"/>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Name</w:t>
            </w:r>
          </w:p>
        </w:tc>
        <w:tc>
          <w:tcPr>
            <w:tcW w:w="1886" w:type="dxa"/>
            <w:vAlign w:val="center"/>
          </w:tcPr>
          <w:p w14:paraId="570D1BAD">
            <w:pPr>
              <w:spacing w:line="360" w:lineRule="auto"/>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S</w:t>
            </w:r>
            <w:r>
              <w:rPr>
                <w:rFonts w:hint="default" w:ascii="Times New Roman" w:hAnsi="Times New Roman" w:cs="Times New Roman"/>
                <w:vertAlign w:val="baseline"/>
                <w:lang w:val="en-US" w:eastAsia="zh-CN"/>
              </w:rPr>
              <w:t>ource</w:t>
            </w:r>
          </w:p>
        </w:tc>
        <w:tc>
          <w:tcPr>
            <w:tcW w:w="934" w:type="dxa"/>
            <w:vAlign w:val="center"/>
          </w:tcPr>
          <w:p w14:paraId="5642614F">
            <w:pPr>
              <w:spacing w:line="360" w:lineRule="auto"/>
              <w:jc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Type</w:t>
            </w:r>
          </w:p>
        </w:tc>
        <w:tc>
          <w:tcPr>
            <w:tcW w:w="3018" w:type="dxa"/>
            <w:vAlign w:val="center"/>
          </w:tcPr>
          <w:p w14:paraId="18E616D9">
            <w:pPr>
              <w:spacing w:line="360" w:lineRule="auto"/>
              <w:jc w:val="center"/>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Description</w:t>
            </w:r>
          </w:p>
        </w:tc>
      </w:tr>
      <w:tr w14:paraId="4623B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4" w:type="dxa"/>
          </w:tcPr>
          <w:p w14:paraId="76E7F0D7">
            <w:pPr>
              <w:spacing w:line="360" w:lineRule="auto"/>
              <w:jc w:val="left"/>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#_#_network_properties_SE</w:t>
            </w:r>
          </w:p>
        </w:tc>
        <w:tc>
          <w:tcPr>
            <w:tcW w:w="1886" w:type="dxa"/>
          </w:tcPr>
          <w:p w14:paraId="6CB94503">
            <w:pPr>
              <w:spacing w:line="360" w:lineRule="auto"/>
              <w:jc w:val="left"/>
              <w:rPr>
                <w:rFonts w:hint="default" w:ascii="Times New Roman" w:hAnsi="Times New Roman" w:cs="Times New Roman"/>
                <w:i/>
                <w:iCs/>
                <w:vertAlign w:val="baseline"/>
                <w:lang w:val="en-US" w:eastAsia="zh-CN"/>
              </w:rPr>
            </w:pPr>
            <w:r>
              <w:rPr>
                <w:rFonts w:hint="eastAsia" w:ascii="Times New Roman" w:hAnsi="Times New Roman" w:cs="Times New Roman"/>
                <w:i/>
                <w:iCs/>
                <w:vertAlign w:val="baseline"/>
                <w:lang w:val="en-US" w:eastAsia="zh-CN"/>
              </w:rPr>
              <w:t>First_workflow_V##</w:t>
            </w:r>
          </w:p>
        </w:tc>
        <w:tc>
          <w:tcPr>
            <w:tcW w:w="934" w:type="dxa"/>
          </w:tcPr>
          <w:p w14:paraId="69C9C575">
            <w:pPr>
              <w:spacing w:line="360" w:lineRule="auto"/>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.csv</w:t>
            </w:r>
          </w:p>
        </w:tc>
        <w:tc>
          <w:tcPr>
            <w:tcW w:w="3018" w:type="dxa"/>
          </w:tcPr>
          <w:p w14:paraId="59C593FB">
            <w:pPr>
              <w:spacing w:line="360" w:lineRule="auto"/>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Value of s</w:t>
            </w:r>
            <w:r>
              <w:rPr>
                <w:rFonts w:hint="default" w:ascii="Times New Roman" w:hAnsi="Times New Roman" w:cs="Times New Roman"/>
                <w:vertAlign w:val="baseline"/>
                <w:lang w:val="en-US" w:eastAsia="zh-CN"/>
              </w:rPr>
              <w:t>oil microbial networks complexity index</w:t>
            </w:r>
            <w:r>
              <w:rPr>
                <w:rFonts w:hint="eastAsia" w:ascii="Times New Roman" w:hAnsi="Times New Roman" w:cs="Times New Roman"/>
                <w:vertAlign w:val="baseline"/>
                <w:lang w:val="en-US" w:eastAsia="zh-CN"/>
              </w:rPr>
              <w:t xml:space="preserve"> </w:t>
            </w:r>
            <w:r>
              <w:rPr>
                <w:rFonts w:hint="default" w:ascii="Times New Roman" w:hAnsi="Times New Roman" w:cs="Times New Roman"/>
                <w:vertAlign w:val="baseline"/>
                <w:lang w:val="en-US" w:eastAsia="zh-CN"/>
              </w:rPr>
              <w:t>in different forest sites at the sample level.</w:t>
            </w:r>
          </w:p>
        </w:tc>
      </w:tr>
      <w:tr w14:paraId="056EE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4" w:type="dxa"/>
          </w:tcPr>
          <w:p w14:paraId="2CF966E8">
            <w:pPr>
              <w:spacing w:line="360" w:lineRule="auto"/>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_</w:t>
            </w: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_network_</w:t>
            </w:r>
            <w:r>
              <w:rPr>
                <w:rFonts w:hint="eastAsia" w:ascii="Times New Roman" w:hAnsi="Times New Roman" w:cs="Times New Roman"/>
                <w:vertAlign w:val="baseline"/>
                <w:lang w:val="en-US" w:eastAsia="zh-CN"/>
              </w:rPr>
              <w:t>#</w:t>
            </w:r>
          </w:p>
        </w:tc>
        <w:tc>
          <w:tcPr>
            <w:tcW w:w="1886" w:type="dxa"/>
            <w:shd w:val="clear" w:color="auto" w:fill="auto"/>
            <w:vAlign w:val="top"/>
          </w:tcPr>
          <w:p w14:paraId="77930E2D">
            <w:pPr>
              <w:spacing w:line="360" w:lineRule="auto"/>
              <w:jc w:val="left"/>
              <w:rPr>
                <w:rFonts w:hint="default" w:ascii="Times New Roman" w:hAnsi="Times New Roman" w:cs="Times New Roman" w:eastAsiaTheme="minorEastAsia"/>
                <w:i/>
                <w:iCs/>
                <w:kern w:val="2"/>
                <w:sz w:val="21"/>
                <w:szCs w:val="24"/>
                <w:vertAlign w:val="baseline"/>
                <w:lang w:val="en-US" w:eastAsia="zh-CN" w:bidi="ar-SA"/>
              </w:rPr>
            </w:pPr>
            <w:r>
              <w:rPr>
                <w:rFonts w:hint="eastAsia" w:ascii="Times New Roman" w:hAnsi="Times New Roman" w:cs="Times New Roman"/>
                <w:i/>
                <w:iCs/>
                <w:vertAlign w:val="baseline"/>
                <w:lang w:val="en-US" w:eastAsia="zh-CN"/>
              </w:rPr>
              <w:t>First_workflow_V#.#</w:t>
            </w:r>
          </w:p>
        </w:tc>
        <w:tc>
          <w:tcPr>
            <w:tcW w:w="934" w:type="dxa"/>
          </w:tcPr>
          <w:p w14:paraId="2AAA0AD9">
            <w:pPr>
              <w:spacing w:line="360" w:lineRule="auto"/>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gexf</w:t>
            </w:r>
          </w:p>
        </w:tc>
        <w:tc>
          <w:tcPr>
            <w:tcW w:w="3018" w:type="dxa"/>
          </w:tcPr>
          <w:p w14:paraId="2501AF22">
            <w:pPr>
              <w:spacing w:line="360" w:lineRule="auto"/>
              <w:jc w:val="left"/>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Gexf files of different forest soil microbial networks under different nitrogen treatments.</w:t>
            </w:r>
          </w:p>
        </w:tc>
      </w:tr>
      <w:tr w14:paraId="6D4FE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4" w:type="dxa"/>
          </w:tcPr>
          <w:p w14:paraId="406812C0">
            <w:pPr>
              <w:spacing w:line="360" w:lineRule="auto"/>
              <w:jc w:val="left"/>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Second_workflow</w:t>
            </w:r>
            <w:r>
              <w:rPr>
                <w:rFonts w:hint="eastAsia" w:ascii="Times New Roman" w:hAnsi="Times New Roman" w:cs="Times New Roman"/>
                <w:vertAlign w:val="baseline"/>
                <w:lang w:val="en-US" w:eastAsia="zh-CN"/>
              </w:rPr>
              <w:t>_result</w:t>
            </w:r>
          </w:p>
        </w:tc>
        <w:tc>
          <w:tcPr>
            <w:tcW w:w="1886" w:type="dxa"/>
          </w:tcPr>
          <w:p w14:paraId="06FC613C">
            <w:pPr>
              <w:spacing w:line="360" w:lineRule="auto"/>
              <w:jc w:val="left"/>
              <w:rPr>
                <w:rFonts w:hint="default" w:ascii="Times New Roman" w:hAnsi="Times New Roman" w:cs="Times New Roman"/>
                <w:i/>
                <w:iCs/>
                <w:vertAlign w:val="baseline"/>
                <w:lang w:val="en-US" w:eastAsia="zh-CN"/>
              </w:rPr>
            </w:pPr>
            <w:r>
              <w:rPr>
                <w:rFonts w:hint="default" w:ascii="Times New Roman" w:hAnsi="Times New Roman" w:cs="Times New Roman"/>
                <w:i/>
                <w:iCs/>
                <w:vertAlign w:val="baseline"/>
                <w:lang w:val="en-US" w:eastAsia="zh-CN"/>
              </w:rPr>
              <w:t>Second_workflow</w:t>
            </w:r>
            <w:r>
              <w:rPr>
                <w:rFonts w:hint="eastAsia" w:ascii="Times New Roman" w:hAnsi="Times New Roman" w:cs="Times New Roman"/>
                <w:i/>
                <w:iCs/>
                <w:vertAlign w:val="baseline"/>
                <w:lang w:val="en-US" w:eastAsia="zh-CN"/>
              </w:rPr>
              <w:t>_V#.#</w:t>
            </w:r>
            <w:bookmarkStart w:id="0" w:name="_GoBack"/>
            <w:bookmarkEnd w:id="0"/>
          </w:p>
        </w:tc>
        <w:tc>
          <w:tcPr>
            <w:tcW w:w="934" w:type="dxa"/>
          </w:tcPr>
          <w:p w14:paraId="74F154EA">
            <w:pPr>
              <w:spacing w:line="360" w:lineRule="auto"/>
              <w:jc w:val="left"/>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.html</w:t>
            </w:r>
          </w:p>
        </w:tc>
        <w:tc>
          <w:tcPr>
            <w:tcW w:w="3018" w:type="dxa"/>
          </w:tcPr>
          <w:p w14:paraId="6DEC4BF7">
            <w:pPr>
              <w:spacing w:line="360" w:lineRule="auto"/>
              <w:jc w:val="left"/>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xml:space="preserve">Summary report on the running results of </w:t>
            </w:r>
            <w:r>
              <w:rPr>
                <w:rFonts w:hint="default" w:ascii="Times New Roman" w:hAnsi="Times New Roman" w:cs="Times New Roman"/>
                <w:i/>
                <w:iCs/>
                <w:vertAlign w:val="baseline"/>
                <w:lang w:val="en-US" w:eastAsia="zh-CN"/>
              </w:rPr>
              <w:t>Secondw_workflow</w:t>
            </w:r>
          </w:p>
        </w:tc>
      </w:tr>
    </w:tbl>
    <w:p w14:paraId="258AFC0E">
      <w:pPr>
        <w:spacing w:line="360" w:lineRule="auto"/>
        <w:jc w:val="left"/>
        <w:rPr>
          <w:rFonts w:hint="default" w:ascii="Times New Roman" w:hAnsi="Times New Roman" w:cs="Times New Roman"/>
          <w:lang w:val="en-US" w:eastAsia="zh-CN"/>
        </w:rPr>
      </w:pPr>
    </w:p>
    <w:p w14:paraId="3987FD73">
      <w:pPr>
        <w:spacing w:line="360" w:lineRule="auto"/>
        <w:jc w:val="left"/>
        <w:rPr>
          <w:rFonts w:hint="default" w:ascii="Times New Roman" w:hAnsi="Times New Roman" w:cs="Times New Roman"/>
          <w:lang w:val="en-US" w:eastAsia="zh-CN"/>
        </w:rPr>
      </w:pPr>
    </w:p>
    <w:p w14:paraId="2F147FBC">
      <w:pPr>
        <w:spacing w:line="360" w:lineRule="auto"/>
        <w:jc w:val="right"/>
        <w:rPr>
          <w:rFonts w:hint="default" w:ascii="Times New Roman" w:hAnsi="Times New Roman" w:cs="Times New Roman"/>
          <w:lang w:val="en-US" w:eastAsia="zh-CN"/>
        </w:rPr>
      </w:pPr>
      <w:r>
        <w:rPr>
          <w:rFonts w:hint="default" w:ascii="Times New Roman" w:hAnsi="Times New Roman" w:cs="Times New Roman"/>
          <w:lang w:val="en-US" w:eastAsia="zh-CN"/>
        </w:rPr>
        <w:t>202</w:t>
      </w:r>
      <w:r>
        <w:rPr>
          <w:rFonts w:hint="eastAsia" w:ascii="Times New Roman" w:hAnsi="Times New Roman" w:cs="Times New Roman"/>
          <w:lang w:val="en-US" w:eastAsia="zh-CN"/>
        </w:rPr>
        <w:t>6</w:t>
      </w:r>
      <w:r>
        <w:rPr>
          <w:rFonts w:hint="default" w:ascii="Times New Roman" w:hAnsi="Times New Roman" w:cs="Times New Roman"/>
          <w:lang w:val="en-US" w:eastAsia="zh-CN"/>
        </w:rPr>
        <w:t>/</w:t>
      </w:r>
      <w:r>
        <w:rPr>
          <w:rFonts w:hint="eastAsia" w:ascii="Times New Roman" w:hAnsi="Times New Roman" w:cs="Times New Roman"/>
          <w:lang w:val="en-US" w:eastAsia="zh-CN"/>
        </w:rPr>
        <w:t>3</w:t>
      </w:r>
      <w:r>
        <w:rPr>
          <w:rFonts w:hint="default" w:ascii="Times New Roman" w:hAnsi="Times New Roman" w:cs="Times New Roman"/>
          <w:lang w:val="en-US" w:eastAsia="zh-CN"/>
        </w:rPr>
        <w:t>/</w:t>
      </w:r>
      <w:r>
        <w:rPr>
          <w:rFonts w:hint="eastAsia" w:ascii="Times New Roman" w:hAnsi="Times New Roman" w:cs="Times New Roman"/>
          <w:lang w:val="en-US" w:eastAsia="zh-CN"/>
        </w:rPr>
        <w:t>1</w:t>
      </w:r>
    </w:p>
    <w:p w14:paraId="67C3DE45">
      <w:pPr>
        <w:wordWrap/>
        <w:spacing w:line="360" w:lineRule="auto"/>
        <w:jc w:val="right"/>
        <w:rPr>
          <w:rFonts w:hint="default" w:ascii="Times New Roman" w:hAnsi="Times New Roman" w:cs="Times New Roman"/>
          <w:lang w:val="en-US" w:eastAsia="zh-CN"/>
        </w:rPr>
      </w:pPr>
      <w:r>
        <w:rPr>
          <w:rFonts w:hint="default" w:ascii="Times New Roman" w:hAnsi="Times New Roman" w:cs="Times New Roman"/>
          <w:lang w:val="en-US" w:eastAsia="zh-CN"/>
        </w:rPr>
        <w:t>Bingrui Chen</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F57A3"/>
    <w:rsid w:val="052D0A47"/>
    <w:rsid w:val="0F3B0499"/>
    <w:rsid w:val="1E7E3A1C"/>
    <w:rsid w:val="250B2827"/>
    <w:rsid w:val="36BD496D"/>
    <w:rsid w:val="3E0D2FB6"/>
    <w:rsid w:val="3FC10337"/>
    <w:rsid w:val="46476EB4"/>
    <w:rsid w:val="50F25C6E"/>
    <w:rsid w:val="53CA031F"/>
    <w:rsid w:val="56273A7F"/>
    <w:rsid w:val="5BE427B0"/>
    <w:rsid w:val="609F196E"/>
    <w:rsid w:val="61D65483"/>
    <w:rsid w:val="664F0CB2"/>
    <w:rsid w:val="686B033F"/>
    <w:rsid w:val="6BE72FC8"/>
    <w:rsid w:val="6D6C54D7"/>
    <w:rsid w:val="752D5DD3"/>
    <w:rsid w:val="759730D9"/>
    <w:rsid w:val="78D96137"/>
    <w:rsid w:val="7B034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439</Words>
  <Characters>2520</Characters>
  <Lines>0</Lines>
  <Paragraphs>0</Paragraphs>
  <TotalTime>0</TotalTime>
  <ScaleCrop>false</ScaleCrop>
  <LinksUpToDate>false</LinksUpToDate>
  <CharactersWithSpaces>2932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2025-12-24T03:01:00Z</dcterms:created>
  <dc:creator>60599</dc:creator>
  <cp:lastModifiedBy>冰是沉默的水</cp:lastModifiedBy>
  <dcterms:modified xsi:type="dcterms:W3CDTF">2026-03-31T11:30:48Z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eyJoZGlkIjoiYTJlZmE4ZmExY2I1NjEwMDE1NzdhZjI2ZmNmNGVjMjUiLCJ1c2VySWQiOiIyNDk0NTM3NTMifQ==</vt:lpwstr>
  </property>
  <property fmtid="{D5CDD505-2E9C-101B-9397-08002B2CF9AE}" pid="4" name="ICV">
    <vt:lpwstr>4ADE7FD0650748AEA77CD058A4D741EB_12</vt:lpwstr>
  </property>
</Properties>
</file>